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8F" w:rsidRPr="00E94C8B" w:rsidRDefault="004A6B8F" w:rsidP="004A6B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94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tbl>
      <w:tblPr>
        <w:tblStyle w:val="a3"/>
        <w:tblW w:w="14786" w:type="dxa"/>
        <w:tblInd w:w="-34" w:type="dxa"/>
        <w:tblLook w:val="04A0"/>
      </w:tblPr>
      <w:tblGrid>
        <w:gridCol w:w="3119"/>
        <w:gridCol w:w="11667"/>
      </w:tblGrid>
      <w:tr w:rsidR="004A6B8F" w:rsidRPr="00E94C8B" w:rsidTr="009251A5">
        <w:trPr>
          <w:trHeight w:val="2029"/>
        </w:trPr>
        <w:tc>
          <w:tcPr>
            <w:tcW w:w="3119" w:type="dxa"/>
          </w:tcPr>
          <w:p w:rsidR="004A6B8F" w:rsidRPr="009B02CC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C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1667" w:type="dxa"/>
          </w:tcPr>
          <w:p w:rsidR="004A6B8F" w:rsidRPr="00E94C8B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ОДОБРЕНА</w:t>
            </w:r>
          </w:p>
          <w:p w:rsidR="004A6B8F" w:rsidRPr="00E94C8B" w:rsidRDefault="004A6B8F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E94C8B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4A6B8F" w:rsidRPr="00E94C8B" w:rsidRDefault="004A6B8F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4A6B8F" w:rsidRPr="00E94C8B" w:rsidTr="009251A5">
        <w:trPr>
          <w:trHeight w:val="657"/>
        </w:trPr>
        <w:tc>
          <w:tcPr>
            <w:tcW w:w="3119" w:type="dxa"/>
          </w:tcPr>
          <w:p w:rsidR="004A6B8F" w:rsidRPr="009B02CC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УМК                                                                                    </w:t>
            </w:r>
          </w:p>
        </w:tc>
        <w:tc>
          <w:tcPr>
            <w:tcW w:w="11667" w:type="dxa"/>
          </w:tcPr>
          <w:p w:rsidR="004A6B8F" w:rsidRPr="00E94C8B" w:rsidRDefault="004A6B8F" w:rsidP="009251A5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5 </w:t>
            </w:r>
            <w:proofErr w:type="spellStart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Учеб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 для общеобразовательных организаций. Под редакцией О.М.Александровой, – М.: Просвещение, 2020</w:t>
            </w:r>
          </w:p>
        </w:tc>
      </w:tr>
      <w:tr w:rsidR="004A6B8F" w:rsidRPr="00E94C8B" w:rsidTr="009251A5">
        <w:trPr>
          <w:trHeight w:val="570"/>
        </w:trPr>
        <w:tc>
          <w:tcPr>
            <w:tcW w:w="3119" w:type="dxa"/>
          </w:tcPr>
          <w:p w:rsidR="004A6B8F" w:rsidRPr="009B02CC" w:rsidRDefault="004A6B8F" w:rsidP="009251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4A6B8F" w:rsidRPr="009B02CC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7" w:type="dxa"/>
          </w:tcPr>
          <w:p w:rsidR="004A6B8F" w:rsidRPr="006134E0" w:rsidRDefault="004A6B8F" w:rsidP="009251A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1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развитие интелле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ктуальных и творческих способно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 учащихся, необходимых для успешной социализации и самореализации личности;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4A6B8F" w:rsidRPr="006134E0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овладение важнейшими </w:t>
            </w:r>
            <w:proofErr w:type="spellStart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общеучебными</w:t>
            </w:r>
            <w:proofErr w:type="spellEnd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4A6B8F" w:rsidRPr="00E94C8B" w:rsidRDefault="004A6B8F" w:rsidP="00925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4A6B8F" w:rsidRPr="00E94C8B" w:rsidTr="009251A5">
        <w:trPr>
          <w:trHeight w:val="570"/>
        </w:trPr>
        <w:tc>
          <w:tcPr>
            <w:tcW w:w="3119" w:type="dxa"/>
          </w:tcPr>
          <w:p w:rsidR="004A6B8F" w:rsidRPr="005333C2" w:rsidRDefault="004A6B8F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1667" w:type="dxa"/>
          </w:tcPr>
          <w:p w:rsidR="004A6B8F" w:rsidRDefault="004A6B8F" w:rsidP="009251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курса «Литература» в 5 классе  отводится 3 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неделю- 102 ч.</w:t>
            </w:r>
          </w:p>
        </w:tc>
      </w:tr>
      <w:tr w:rsidR="004A6B8F" w:rsidRPr="00E94C8B" w:rsidTr="009251A5">
        <w:trPr>
          <w:trHeight w:val="570"/>
        </w:trPr>
        <w:tc>
          <w:tcPr>
            <w:tcW w:w="3119" w:type="dxa"/>
          </w:tcPr>
          <w:p w:rsidR="004A6B8F" w:rsidRPr="005333C2" w:rsidRDefault="004A6B8F" w:rsidP="009251A5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1667" w:type="dxa"/>
          </w:tcPr>
          <w:p w:rsidR="004A6B8F" w:rsidRPr="005333C2" w:rsidRDefault="004A6B8F" w:rsidP="009251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6FD5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 w:rsidRPr="00C86FD5">
              <w:rPr>
                <w:rFonts w:ascii="Times New Roman" w:hAnsi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4A6B8F" w:rsidRDefault="004A6B8F" w:rsidP="004A6B8F">
      <w:pPr>
        <w:tabs>
          <w:tab w:val="decimal" w:pos="14742"/>
        </w:tabs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E94C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6B8F" w:rsidRPr="00E94C8B" w:rsidRDefault="004A6B8F" w:rsidP="004A6B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2. </w:t>
      </w:r>
      <w:r w:rsidRPr="00E94C8B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107"/>
        <w:gridCol w:w="12679"/>
      </w:tblGrid>
      <w:tr w:rsidR="004A6B8F" w:rsidRPr="00E94C8B" w:rsidTr="009251A5">
        <w:trPr>
          <w:trHeight w:val="545"/>
        </w:trPr>
        <w:tc>
          <w:tcPr>
            <w:tcW w:w="2107" w:type="dxa"/>
          </w:tcPr>
          <w:p w:rsidR="004A6B8F" w:rsidRPr="00E94C8B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679" w:type="dxa"/>
          </w:tcPr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- формирование общей культуры и мировоззрения, соответствующего практике сегодняшнего дня;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- осознание себя представителями своего народа и гражданами Российского государства;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- формирование чувства любви к Родине и патриотизма;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- формирование основ коммуникативной компетенции в общении;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- совершенствование духовно-нравственных качеств личности.</w:t>
            </w:r>
          </w:p>
          <w:p w:rsidR="004A6B8F" w:rsidRPr="00D03D76" w:rsidRDefault="004A6B8F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B8F" w:rsidRPr="00E94C8B" w:rsidTr="009251A5">
        <w:tc>
          <w:tcPr>
            <w:tcW w:w="2107" w:type="dxa"/>
          </w:tcPr>
          <w:p w:rsidR="004A6B8F" w:rsidRPr="00E94C8B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679" w:type="dxa"/>
          </w:tcPr>
          <w:p w:rsidR="004A6B8F" w:rsidRDefault="004A6B8F" w:rsidP="009251A5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A"/>
              </w:rPr>
              <w:t>Метапредметным</w:t>
            </w:r>
            <w:proofErr w:type="spellEnd"/>
            <w:r>
              <w:rPr>
                <w:b/>
                <w:bCs/>
                <w:color w:val="00000A"/>
              </w:rPr>
              <w:t xml:space="preserve"> результатом</w:t>
            </w:r>
            <w:r>
              <w:rPr>
                <w:color w:val="00000A"/>
              </w:rPr>
              <w:t xml:space="preserve"> изучения курса «Родно</w:t>
            </w:r>
            <w:proofErr w:type="gramStart"/>
            <w:r>
              <w:rPr>
                <w:color w:val="00000A"/>
              </w:rPr>
              <w:t>й(</w:t>
            </w:r>
            <w:proofErr w:type="gramEnd"/>
            <w:r>
              <w:rPr>
                <w:color w:val="00000A"/>
              </w:rPr>
              <w:t xml:space="preserve">русский) язык» является формирование универсальных учебных действий (УУД).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A"/>
              </w:rPr>
              <w:t>Регулятивные УУД</w:t>
            </w:r>
            <w:r>
              <w:rPr>
                <w:i/>
                <w:iCs/>
                <w:color w:val="00000A"/>
              </w:rPr>
              <w:t>: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 xml:space="preserve">– самостоятельно формулировать проблему (тему) и цели урока; способность к </w:t>
            </w:r>
            <w:proofErr w:type="spellStart"/>
            <w:r>
              <w:rPr>
                <w:color w:val="00000A"/>
              </w:rPr>
              <w:t>целеполаганию</w:t>
            </w:r>
            <w:proofErr w:type="spellEnd"/>
            <w:r>
              <w:rPr>
                <w:color w:val="00000A"/>
              </w:rPr>
              <w:t>, включая постановку новых целей;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самостоятельно анализировать условия и пути достижения цели;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самостоятельно составлять план решения учебной проблемы;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работать по плану, сверяя свои действия с целью, прогнозировать, корректировать свою деятельность;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4A6B8F" w:rsidRPr="00E94C8B" w:rsidRDefault="004A6B8F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A"/>
              </w:rPr>
              <w:t>Познавательные УУД: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 xml:space="preserve">– самостоятельно вычитывать все виды текстовой информации: </w:t>
            </w:r>
            <w:proofErr w:type="spellStart"/>
            <w:r>
              <w:rPr>
                <w:color w:val="00000A"/>
              </w:rPr>
              <w:t>фактуальную</w:t>
            </w:r>
            <w:proofErr w:type="spellEnd"/>
            <w:r>
              <w:rPr>
                <w:color w:val="00000A"/>
              </w:rPr>
              <w:t xml:space="preserve">, </w:t>
            </w:r>
            <w:proofErr w:type="spellStart"/>
            <w:r>
              <w:rPr>
                <w:color w:val="00000A"/>
              </w:rPr>
              <w:t>подтекстовую</w:t>
            </w:r>
            <w:proofErr w:type="spellEnd"/>
            <w:r>
              <w:rPr>
                <w:color w:val="00000A"/>
              </w:rPr>
              <w:t>, концептуальную; адекватно понимать основную и дополнительную информацию текста, воспринятого на слух;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пользоваться разными видами чтения: изучающим, просмотровым, ознакомительным;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 xml:space="preserve">– извлекать информацию, представленную в разных формах (сплошной текст; </w:t>
            </w:r>
            <w:proofErr w:type="spellStart"/>
            <w:r>
              <w:rPr>
                <w:color w:val="00000A"/>
              </w:rPr>
              <w:t>несплошной</w:t>
            </w:r>
            <w:proofErr w:type="spellEnd"/>
            <w:r>
              <w:rPr>
                <w:color w:val="00000A"/>
              </w:rPr>
              <w:t xml:space="preserve"> текст – иллюстрация, таблица, схема);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 xml:space="preserve">– владеть различными видами </w:t>
            </w:r>
            <w:proofErr w:type="spellStart"/>
            <w:r>
              <w:rPr>
                <w:color w:val="00000A"/>
              </w:rPr>
              <w:t>аудирования</w:t>
            </w:r>
            <w:proofErr w:type="spellEnd"/>
            <w:r>
              <w:rPr>
                <w:color w:val="00000A"/>
              </w:rPr>
              <w:t xml:space="preserve"> (выборочным, ознакомительным, детальным);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излагать содержание прочитанного (прослушанного) текста подробно, сжато, выборочно;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пользоваться словарями, справочниками;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осуществлять анализ и синтез;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устанавливать причинно-следственные связи;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lastRenderedPageBreak/>
              <w:t>– строить рассуждения.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 xml:space="preserve">Средством развития </w:t>
            </w:r>
            <w:proofErr w:type="gramStart"/>
            <w:r>
              <w:rPr>
                <w:color w:val="00000A"/>
              </w:rPr>
              <w:t>познавательных</w:t>
            </w:r>
            <w:proofErr w:type="gramEnd"/>
            <w:r>
              <w:rPr>
                <w:color w:val="00000A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4A6B8F" w:rsidRDefault="004A6B8F" w:rsidP="009251A5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B8F" w:rsidRDefault="004A6B8F" w:rsidP="009251A5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4A6B8F" w:rsidRPr="00E94C8B" w:rsidRDefault="004A6B8F" w:rsidP="009251A5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A"/>
              </w:rPr>
              <w:t>Коммуникативные УУД: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учитывать разные мнения и стремиться к координации различных позиций в сотрудничестве;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уметь устанавливать и сравнивать разные точки зрения прежде, чем принимать решения и делать выборы;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уметь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уметь задавать вопросы, необходимые для организации собственной деятельности и сотрудничества с партнёром;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уметь осуществлять взаимный контроль и оказывать в сотрудничестве необходимую взаимопомощь;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осознавать важность коммуникативных умений в жизни человека;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оформлять свои мысли в устной и письменной форме с учётом речевой ситуации; создавать тексты различного типа, стиля, жанра;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оценивать и редактировать устное и письменное речевое высказывание;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высказывать и обосновывать свою точку зрения;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выступать перед аудиторией сверстников с сообщениями;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договариваться и приходить к общему решению в совместной деятельности;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color w:val="00000A"/>
              </w:rPr>
              <w:t>– задавать вопросы.</w:t>
            </w:r>
          </w:p>
          <w:p w:rsidR="004A6B8F" w:rsidRPr="00E94C8B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B8F" w:rsidRPr="00E94C8B" w:rsidTr="009251A5">
        <w:tc>
          <w:tcPr>
            <w:tcW w:w="2107" w:type="dxa"/>
          </w:tcPr>
          <w:p w:rsidR="004A6B8F" w:rsidRPr="00E94C8B" w:rsidRDefault="004A6B8F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2679" w:type="dxa"/>
          </w:tcPr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>Предметные результаты</w:t>
            </w:r>
            <w:r>
              <w:t xml:space="preserve"> 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 В конце первого года изучения курса русского родного языка в основной общеобразовательной школе при реализации содержательной линии </w:t>
            </w:r>
            <w:proofErr w:type="gramStart"/>
            <w:r>
              <w:t>обучающийся</w:t>
            </w:r>
            <w:proofErr w:type="gramEnd"/>
            <w:r>
              <w:t xml:space="preserve"> научится: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«Язык и культура»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понимать роль русского родного языка в жизни общества и государства, в современном мире; в жизни человека;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lastRenderedPageBreak/>
              <w:t xml:space="preserve">• понимать, что бережное отношение к родному языку является одним из необходимых качеств современного культурного человека;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понимать, что язык — развивающееся явление; приводить примеры исторических изменений значений и форм слов;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объяснять основные факты из истории русской письменности и создания славянского алфавита;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распознавать и правильно объяснять значения изученных слов с национально-культурным компонентом, правильно употреблять их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 общения;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распознавать и правильно объяснять </w:t>
            </w:r>
            <w:proofErr w:type="spellStart"/>
            <w:proofErr w:type="gramStart"/>
            <w:r>
              <w:t>народно-поэтические</w:t>
            </w:r>
            <w:proofErr w:type="spellEnd"/>
            <w:proofErr w:type="gramEnd"/>
            <w:r>
              <w:t xml:space="preserve"> эпитеты в русских народных и литературных сказках, народных песнях, художественной литературе, былинах;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распознавать крылатые слова и выражения из русских народных и литературных сказок, правильно употреблять их в современных ситуациях речевого общения;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понимать значения пословиц и поговорок, правильно употреблять изученные пословицы, поговорки в современных ситуациях речевого общения;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понимать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 в современных ситуациях речевого общения;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распознавать имена традиционные и новые, популярные и устаревшие, а также имена, входящие в состав пословиц и поговорок и имеющие в силу этого определенную стилистическую окраску;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понимать взаимосвязь происхождения названий старинных русских городов и истории народа, истории языка (в рамках изученного);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понимать назначение конкретного вида словаря, особенности строения его словарной статьи (толковые словари, словари пословиц и поговорок; словари синонимов, антонимов; словари эпитетов, метафор и сравнений; учебные этимологические словари) и уметь им пользоваться.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«Культура речи»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различать постоянное и подвижное ударение в именах существительных, именах прилагательных, глаголах (в рамках </w:t>
            </w:r>
            <w:proofErr w:type="gramStart"/>
            <w:r>
              <w:t>изученного</w:t>
            </w:r>
            <w:proofErr w:type="gramEnd"/>
            <w:r>
              <w:t xml:space="preserve">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соблюдать нормы ударения в отдельных грамматических формах имён существительных, прилагательных, глаголов (в рамках изученного);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смыслоразличительную роль ударения на примере омографов; корректно употреблять омографы в письменной 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различать варианты орфоэпической и акцентологической нормы; употреблять слова с учетом произносительных </w:t>
            </w:r>
            <w:r>
              <w:lastRenderedPageBreak/>
              <w:t xml:space="preserve">вариантов орфоэпической нормы (в рамках изученного);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правильно выбирать слово, максимально соответствующее обозначаемому им предмету или явлению реальной действительности;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соблюдать нормы употребления синонимов‚ антонимов, омонимов, паронимов (в рамках изученного);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употреблять слова в соответствии с их лексическим значением и правилами лексической сочетаемости в художественной литературе, разговорной 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различать слова с различной стилистической окраской; употреблять имена существительные, прилагательные, глаголы с учетом стилистических норм современного русского языка;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употреблять синонимы с учетом стилистических норм современного русского языка;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определять род заимствованных несклоняемых имён существительных; сложных существительных; имен собственных (географических названий); аббревиатур и корректно употреблять их в речи (в рамках </w:t>
            </w:r>
            <w:proofErr w:type="gramStart"/>
            <w:r>
              <w:t>изученного</w:t>
            </w:r>
            <w:proofErr w:type="gramEnd"/>
            <w:r>
              <w:t xml:space="preserve">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      </w:r>
            <w:proofErr w:type="gramStart"/>
            <w:r>
              <w:t>-а</w:t>
            </w:r>
            <w:proofErr w:type="gramEnd"/>
            <w:r>
              <w:t>(-я), -</w:t>
            </w:r>
            <w:proofErr w:type="spellStart"/>
            <w:r>
              <w:t>ы</w:t>
            </w:r>
            <w:proofErr w:type="spellEnd"/>
            <w:r>
              <w:t xml:space="preserve">(-и)‚ различающихся по смыслу‚ и корректно употреблять их в речи (в рамках изученного);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различать типичные речевые ошибки; выявлять и исправлять речевые ошибки в устной речи;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различать типичные речевые ошибки, связанные с нарушением грамматической нормы; выявлять и исправлять грамматические ошибки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в устной 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соблюдать этикетные формы и формулы обращения в официальной и неофициальной речевой ситуации; современные формулы обращения к незнакомому человеку; корректно употреблять форму «он» в ситуациях диалога и </w:t>
            </w:r>
            <w:proofErr w:type="spellStart"/>
            <w:r>
              <w:t>полилога</w:t>
            </w:r>
            <w:proofErr w:type="spellEnd"/>
            <w:r>
              <w:t xml:space="preserve">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соблюдать этикетные формы и устойчивые формулы‚ принципы этикетного общения, лежащие в основе национального речевого этикета;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соблюдать русскую этикетную вербальную и невербальную манеру общения;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использовать толковые, в том числе </w:t>
            </w:r>
            <w:proofErr w:type="spellStart"/>
            <w:r>
              <w:t>мультимедийные</w:t>
            </w:r>
            <w:proofErr w:type="spellEnd"/>
            <w:r>
              <w:t xml:space="preserve">, словари для определения лексического значения слова, особенностей употребления;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использовать орфоэпические, в том числе </w:t>
            </w:r>
            <w:proofErr w:type="spellStart"/>
            <w:r>
              <w:t>мультимедийные</w:t>
            </w:r>
            <w:proofErr w:type="spellEnd"/>
            <w:r>
              <w:t xml:space="preserve">, орфографические словари для определения нормативного произношения слова; вариантов произношения; нормативных вариантов написания;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использовать словари синонимов, антонимов для уточнения значения слов, подбора к ним синонимов, антонимов, а также в процессе редактирования текста;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грамматической нормы; в процессе редактирования текста.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«Речь. Речевая деятельность. Текст»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lastRenderedPageBreak/>
              <w:t xml:space="preserve">• использовать различные виды слушания (выборочное‚ ознакомительное) текстов различных функционально-смысловых типов 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пользоваться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оценивать собственную и чужую речь с точки зрения правильного, точного, выразительного словоупотребления и интонирования;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и создавать (с опорой на образец) устные и письменные тексты описательного типа: определение, собственно описание;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и создавать (с опорой на образец) устные и письменные тексты </w:t>
            </w:r>
            <w:proofErr w:type="spellStart"/>
            <w:r>
              <w:t>аргументативного</w:t>
            </w:r>
            <w:proofErr w:type="spellEnd"/>
            <w:r>
              <w:t xml:space="preserve"> типа (рассуждение);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и создавать (с опорой на образец) устные и письменные повествовательные тексты;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строить устные учебно-научные монологические сообщения различных функционально-смысловых типов речи (ответ на уроке);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участвовать в беседе и поддерживать диалог, сохранять инициативу в диалоге, завершать диалог;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прослушанный или прочитанный текст с точки зрения его композиционных особенностей, количества </w:t>
            </w:r>
            <w:proofErr w:type="spellStart"/>
            <w:r>
              <w:t>микротем</w:t>
            </w:r>
            <w:proofErr w:type="spellEnd"/>
            <w:r>
              <w:t xml:space="preserve">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устанавливать логические связи между абзацами и частями текста и определять средства их выражения;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владеть умениями информационной переработки прослушанного или прочитанного текста: составлять разные виды плана (назывной, вопросный, тезисный);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владеть приемами работы с заголовком текста;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уместно использовать коммуникативные стратегии и тактики устного общения: приветствие, просьбу, принесение извинений;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создавать объявления (в устной и письменной форме) официально-делового стиля;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анализировать и создавать тексты публицистических жанров (девиз, </w:t>
            </w:r>
            <w:proofErr w:type="spellStart"/>
            <w:r>
              <w:t>слоган</w:t>
            </w:r>
            <w:proofErr w:type="spellEnd"/>
            <w:r>
              <w:t xml:space="preserve">);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анализировать и интерпретировать тексты фольклора и художественные тексты или их фрагменты (народные и литературные сказки, рассказы, загадки, пословицы, былины);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владеть приемами работы с оглавлением, списком литературы;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редактировать собственные тексты с целью совершенствования их содержания и формы; сопоставлять черновой и </w:t>
            </w:r>
            <w:proofErr w:type="gramStart"/>
            <w:r>
              <w:t>отредактированный</w:t>
            </w:r>
            <w:proofErr w:type="gramEnd"/>
            <w:r>
              <w:t xml:space="preserve"> тексты;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• создавать тексты как результат проектной (исследовательской) деятельности; оформлять реферат в письменной форме и представлять его в устной форме;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• знать и соблюдать правила информационной безопасности при общении в социальных сетях.</w:t>
            </w:r>
          </w:p>
          <w:p w:rsidR="004A6B8F" w:rsidRPr="005F39C2" w:rsidRDefault="004A6B8F" w:rsidP="004A6B8F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6B8F" w:rsidRDefault="004A6B8F" w:rsidP="004A6B8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           </w:t>
      </w:r>
    </w:p>
    <w:p w:rsidR="004A6B8F" w:rsidRPr="00933012" w:rsidRDefault="004A6B8F" w:rsidP="004A6B8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3.</w:t>
      </w:r>
      <w:r w:rsidRPr="00933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Основное содержание учебного предмета </w:t>
      </w:r>
    </w:p>
    <w:p w:rsidR="004A6B8F" w:rsidRDefault="004A6B8F" w:rsidP="004A6B8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4786"/>
      </w:tblGrid>
      <w:tr w:rsidR="004A6B8F" w:rsidTr="009251A5">
        <w:trPr>
          <w:trHeight w:val="971"/>
        </w:trPr>
        <w:tc>
          <w:tcPr>
            <w:tcW w:w="14850" w:type="dxa"/>
          </w:tcPr>
          <w:p w:rsidR="004A6B8F" w:rsidRDefault="004A6B8F" w:rsidP="009251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Раздел 1. Язык и культура (10 ч)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Русский язык — национальный язык русского народа. Роль родного языка в жизни человека. Русский язык в жизни общества и государства.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Бережное отношение к родному языку как одно из необходимых качеств современного культурного человека. Русский язык — язык русской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художественной литературы. 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 п.), слова с национально-культурным компонентом значения (символика числа, цвета и т. п.), </w:t>
            </w:r>
            <w:proofErr w:type="spellStart"/>
            <w:r>
              <w:t>народно-поэтические</w:t>
            </w:r>
            <w:proofErr w:type="spellEnd"/>
            <w:r>
              <w:t xml:space="preserve"> символы, </w:t>
            </w:r>
            <w:proofErr w:type="spellStart"/>
            <w:r>
              <w:t>народно-поэтические</w:t>
            </w:r>
            <w:proofErr w:type="spellEnd"/>
            <w:r>
              <w:t xml:space="preserve"> эпитеты (за тридевять земель, цветущая калина — девушка, тучи — несчастья, полынь, веретено, ясный сокол, красна девица, </w:t>
            </w:r>
            <w:proofErr w:type="gramStart"/>
            <w:r>
              <w:t>р</w:t>
            </w:r>
            <w:proofErr w:type="gramEnd"/>
            <w:r>
              <w:t>όдный батюшка), прецедентные имена (Илья Муромец, Василиса Прекрасная, Иван-царевич, сивка-бурка, жар-птица и т. п.) в русских народных и литературных сказках, народных песнях, былинах, художественной литературе.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Крылатые слова и выражения (прецедентные тексты) из русских народных и литературных сказок (битый небитого везет; по щучьему веленью; сказка про белого бычка; ни в сказке сказать, ни пером описать; при царе Горохе; золотая рыбка; а ткачиха с поварихой, </w:t>
            </w:r>
            <w:proofErr w:type="gramStart"/>
            <w:r>
              <w:t>с</w:t>
            </w:r>
            <w:proofErr w:type="gramEnd"/>
            <w:r>
              <w:t xml:space="preserve"> сватьей бабой </w:t>
            </w:r>
            <w:proofErr w:type="spellStart"/>
            <w:r>
              <w:t>Бабарихой</w:t>
            </w:r>
            <w:proofErr w:type="spellEnd"/>
            <w:r>
      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 Краткая история русской письменности. Создание славянского алфавита.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Ознакомление с историей и этимологией некоторых слов. 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Слова со специфическим оценочно-характеризующим значением. </w:t>
            </w:r>
            <w:proofErr w:type="gramStart"/>
            <w:r>
              <w:t xml:space="preserve">Связь определенных наименований с некоторыми качествами, эмоциональными состояниями и т. п. человека (барышня — об изнеженной, избалованной девушке; сухарь — о сухом, неотзывчивом человеке; сорока — о болтливой женщине и т. п., лиса — хитрая для русских, мудрая для эскимосов; змея — злая, коварная для русских, символ долголетия, мудрости — в тюркских языках и т. п.). </w:t>
            </w:r>
            <w:proofErr w:type="gramEnd"/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 и имеющие в силу этого определенную стилистическую окраску.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Названия общеизвестных старинных русских городов. Их происхождение.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Раздел 2. Культура речи (10 ч)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Основные орфоэпические нормы современного русского литературного языка. Понятие о варианте нормы. Равноправные и допустимые варианты произношения. </w:t>
            </w:r>
            <w:proofErr w:type="spellStart"/>
            <w:r>
              <w:t>Нерекомендуемые</w:t>
            </w:r>
            <w:proofErr w:type="spellEnd"/>
            <w:r>
              <w:t xml:space="preserve"> и неправильные варианты произношения. Запретительные пометы в орфоэпических словарях.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Постоянное и подвижное ударение в именах существительных, именах прилагательных, глаголах. Омографы: ударение как маркер смысла слова: </w:t>
            </w:r>
            <w:proofErr w:type="spellStart"/>
            <w:r>
              <w:t>пАрить</w:t>
            </w:r>
            <w:proofErr w:type="spellEnd"/>
            <w:r>
              <w:t xml:space="preserve"> — </w:t>
            </w:r>
            <w:proofErr w:type="spellStart"/>
            <w:r>
              <w:t>парИть</w:t>
            </w:r>
            <w:proofErr w:type="spellEnd"/>
            <w:r>
              <w:t xml:space="preserve">, </w:t>
            </w:r>
            <w:proofErr w:type="spellStart"/>
            <w:r>
              <w:t>рОжки</w:t>
            </w:r>
            <w:proofErr w:type="spellEnd"/>
            <w:r>
              <w:t xml:space="preserve"> — </w:t>
            </w:r>
            <w:proofErr w:type="spellStart"/>
            <w:r>
              <w:t>рожкИ</w:t>
            </w:r>
            <w:proofErr w:type="spellEnd"/>
            <w:r>
              <w:t xml:space="preserve">, </w:t>
            </w:r>
            <w:proofErr w:type="spellStart"/>
            <w:r>
              <w:t>пОлки</w:t>
            </w:r>
            <w:proofErr w:type="spellEnd"/>
            <w:r>
              <w:t xml:space="preserve"> — </w:t>
            </w:r>
            <w:proofErr w:type="spellStart"/>
            <w:r>
              <w:t>полкИ</w:t>
            </w:r>
            <w:proofErr w:type="spellEnd"/>
            <w:r>
              <w:t xml:space="preserve">, Атлас — </w:t>
            </w:r>
            <w:proofErr w:type="spellStart"/>
            <w:r>
              <w:t>атлАс</w:t>
            </w:r>
            <w:proofErr w:type="spellEnd"/>
            <w:r>
              <w:t>. Произносительные варианты орфоэпической нормы: (</w:t>
            </w:r>
            <w:proofErr w:type="spellStart"/>
            <w:r>
              <w:t>бул</w:t>
            </w:r>
            <w:proofErr w:type="gramStart"/>
            <w:r>
              <w:t>о</w:t>
            </w:r>
            <w:proofErr w:type="spellEnd"/>
            <w:r>
              <w:t>[</w:t>
            </w:r>
            <w:proofErr w:type="gramEnd"/>
            <w:r>
              <w:t>ч’]</w:t>
            </w:r>
            <w:proofErr w:type="spellStart"/>
            <w:r>
              <w:t>ная</w:t>
            </w:r>
            <w:proofErr w:type="spellEnd"/>
            <w:r>
              <w:t xml:space="preserve"> — </w:t>
            </w:r>
            <w:proofErr w:type="spellStart"/>
            <w:r>
              <w:t>було</w:t>
            </w:r>
            <w:proofErr w:type="spellEnd"/>
            <w:r>
              <w:t>[</w:t>
            </w:r>
            <w:proofErr w:type="spellStart"/>
            <w:r>
              <w:t>ш</w:t>
            </w:r>
            <w:proofErr w:type="spellEnd"/>
            <w:r>
              <w:t>]</w:t>
            </w:r>
            <w:proofErr w:type="spellStart"/>
            <w:r>
              <w:t>ная</w:t>
            </w:r>
            <w:proofErr w:type="spellEnd"/>
            <w:r>
              <w:t>, до[</w:t>
            </w:r>
            <w:proofErr w:type="spellStart"/>
            <w:r>
              <w:t>жд</w:t>
            </w:r>
            <w:proofErr w:type="spellEnd"/>
            <w:r>
              <w:t>]ём — до[</w:t>
            </w:r>
            <w:proofErr w:type="spellStart"/>
            <w:r>
              <w:t>ж’ж</w:t>
            </w:r>
            <w:proofErr w:type="spellEnd"/>
            <w:r>
              <w:t>’]ём и т. п.). Произносительные варианты на уровне словосочетаний (</w:t>
            </w:r>
            <w:proofErr w:type="spellStart"/>
            <w:r>
              <w:t>микроволнОвая</w:t>
            </w:r>
            <w:proofErr w:type="spellEnd"/>
            <w:r>
              <w:t xml:space="preserve"> печь — </w:t>
            </w:r>
            <w:proofErr w:type="spellStart"/>
            <w:r>
              <w:t>микровОлновая</w:t>
            </w:r>
            <w:proofErr w:type="spellEnd"/>
            <w:r>
              <w:t xml:space="preserve"> терапия). Роль звукописи в художественном тексте.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щеки, вытягивать шею, всплеснуть руками и др.) в сравнении с языком жестов других народов.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>Основные лексические нормы современного русского литературного языка. 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Лексические нормы употребления имен существительных, прилагательных, глаголов в современном русском литературном языке.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proofErr w:type="gramStart"/>
            <w:r>
              <w:t xml:space="preserve">Стилистическая окраска слова (книжная, нейтральная‚ разговорная, просторечная); употребление имён существительных, прилагательных, глаголов в речи с учетом стилистических норм современного русского языка (кинофильм — кинокартина — кино — кинолента; интернациональный — международный; экспорт — вывоз; импорт — ввоз; </w:t>
            </w:r>
            <w:proofErr w:type="spellStart"/>
            <w:r>
              <w:t>блато</w:t>
            </w:r>
            <w:proofErr w:type="spellEnd"/>
            <w:r>
              <w:t xml:space="preserve"> — болото; </w:t>
            </w:r>
            <w:proofErr w:type="spellStart"/>
            <w:r>
              <w:t>брещи</w:t>
            </w:r>
            <w:proofErr w:type="spellEnd"/>
            <w:r>
              <w:t xml:space="preserve"> — беречь; шлем — шелом; краткий — короткий; беспрестанный — </w:t>
            </w:r>
            <w:proofErr w:type="spellStart"/>
            <w:r>
              <w:t>бесперестанный</w:t>
            </w:r>
            <w:proofErr w:type="spellEnd"/>
            <w:r>
              <w:t xml:space="preserve">; </w:t>
            </w:r>
            <w:proofErr w:type="spellStart"/>
            <w:r>
              <w:t>глаголить</w:t>
            </w:r>
            <w:proofErr w:type="spellEnd"/>
            <w:r>
              <w:t xml:space="preserve"> — говорить — сказать — брякнуть).</w:t>
            </w:r>
            <w:proofErr w:type="gramEnd"/>
            <w:r>
              <w:t xml:space="preserve"> Основные грамматические нормы современного русского литературного языка. </w:t>
            </w:r>
            <w:proofErr w:type="gramStart"/>
            <w:r>
              <w:t>Категория рода: род заимствованных несклоняемых имен существительных (шимпанзе, колибри, евро, авеню, салями, коммюнике); род сложносоставных существительных (плащ-палатка, диван-кровать, музей-квартира); род имен собственных (географических названий); род аббревиатур.</w:t>
            </w:r>
            <w:proofErr w:type="gramEnd"/>
            <w:r>
              <w:t xml:space="preserve"> Нормативные и ненормативные формы употребления имен существительных.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Формы существительных мужского рода множественного числа с окончаниями </w:t>
            </w:r>
            <w:proofErr w:type="gramStart"/>
            <w:r>
              <w:t>-а</w:t>
            </w:r>
            <w:proofErr w:type="gramEnd"/>
            <w:r>
              <w:t>(-я), -</w:t>
            </w:r>
            <w:proofErr w:type="spellStart"/>
            <w:r>
              <w:t>ы</w:t>
            </w:r>
            <w:proofErr w:type="spellEnd"/>
            <w:r>
              <w:t xml:space="preserve">(и)‚ различающиеся по смыслу: корпуса (здания, войсковые соединения) — корпусы (туловища); образа (иконы) — образы (литературные); меха (выделанные шкуры) — мехи (кузнечные); соболя (меха) — соболи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(токари — токаря, цехи — цеха, выборы — выбора, тракторы — трактора и др.).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Речевой этикет. Правила речевого этикета: нормы и традиции. Устойчивые формулы речевого этикета в общении. Обращение в русском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речевом </w:t>
            </w:r>
            <w:proofErr w:type="gramStart"/>
            <w:r>
              <w:t>этикете</w:t>
            </w:r>
            <w:proofErr w:type="gramEnd"/>
            <w:r>
              <w:t>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Раздел 3. Речь. Речевая деятельность. Текст (14 ч)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Интонация и жесты. Формы речи: монолог и диалог. </w:t>
            </w:r>
            <w:r>
              <w:lastRenderedPageBreak/>
              <w:t xml:space="preserve">Текст как единица языка и речи. 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Функциональные разновидности языка. Функциональные разновидности языка. </w:t>
            </w:r>
          </w:p>
          <w:p w:rsidR="004A6B8F" w:rsidRDefault="004A6B8F" w:rsidP="009251A5">
            <w:pPr>
              <w:pStyle w:val="a4"/>
              <w:spacing w:before="0" w:beforeAutospacing="0" w:after="0" w:afterAutospacing="0"/>
            </w:pPr>
            <w:r>
              <w:t xml:space="preserve">Разговорная речь. Просьба, извинение как жанры разговорной речи. Официально-деловой стиль. Объявление (устное и письменное). Учебно-научный стиль. План ответа на уроке, план текста. Публицистический стиль. Устное выступление. Девиз, </w:t>
            </w:r>
            <w:proofErr w:type="spellStart"/>
            <w:r>
              <w:t>слоган</w:t>
            </w:r>
            <w:proofErr w:type="spellEnd"/>
            <w:r>
              <w:t xml:space="preserve">. Язык художественной литературы. Литературная сказка. Рассказ. 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 </w:t>
            </w:r>
          </w:p>
          <w:p w:rsidR="004A6B8F" w:rsidRPr="009B02CC" w:rsidRDefault="004A6B8F" w:rsidP="009251A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436C" w:rsidRDefault="00A23A9E"/>
    <w:sectPr w:rsidR="00A1436C" w:rsidSect="004A6B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375"/>
    <w:multiLevelType w:val="hybridMultilevel"/>
    <w:tmpl w:val="CB6A3A0C"/>
    <w:lvl w:ilvl="0" w:tplc="C224678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B8F"/>
    <w:rsid w:val="004712B3"/>
    <w:rsid w:val="004834B2"/>
    <w:rsid w:val="004A6B8F"/>
    <w:rsid w:val="00A23A9E"/>
    <w:rsid w:val="00C44E47"/>
    <w:rsid w:val="00F0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3244</Words>
  <Characters>18497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Админ</cp:lastModifiedBy>
  <cp:revision>3</cp:revision>
  <dcterms:created xsi:type="dcterms:W3CDTF">2021-11-09T04:40:00Z</dcterms:created>
  <dcterms:modified xsi:type="dcterms:W3CDTF">2021-11-10T19:16:00Z</dcterms:modified>
</cp:coreProperties>
</file>